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33EB" w14:textId="56C30F0C" w:rsidR="000A3EA3" w:rsidRDefault="00DB2D42" w:rsidP="000A3EA3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F96AFC" wp14:editId="654DE7D3">
            <wp:extent cx="4105275" cy="1742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49" cy="177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9755F" w14:textId="77777777" w:rsidR="000A3EA3" w:rsidRDefault="000A3EA3" w:rsidP="000A3EA3">
      <w:pPr>
        <w:pStyle w:val="NoSpacing"/>
        <w:rPr>
          <w:rFonts w:ascii="Arial" w:hAnsi="Arial" w:cs="Arial"/>
          <w:sz w:val="20"/>
          <w:szCs w:val="20"/>
        </w:rPr>
      </w:pPr>
    </w:p>
    <w:p w14:paraId="2F40961E" w14:textId="77777777" w:rsidR="000A3EA3" w:rsidRPr="00F53610" w:rsidRDefault="000A3EA3" w:rsidP="000A3EA3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Employee Leave Laws</w:t>
      </w:r>
      <w:r w:rsidRPr="00F53610">
        <w:rPr>
          <w:rFonts w:ascii="Arial" w:hAnsi="Arial" w:cs="Arial"/>
          <w:b/>
          <w:sz w:val="24"/>
          <w:szCs w:val="20"/>
        </w:rPr>
        <w:t xml:space="preserve"> by State</w:t>
      </w:r>
    </w:p>
    <w:p w14:paraId="5BCBB65E" w14:textId="77777777" w:rsidR="000A3EA3" w:rsidRDefault="000A3EA3" w:rsidP="000A3EA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1201A34" w14:textId="1B231D09" w:rsidR="000A3EA3" w:rsidRPr="00F53610" w:rsidRDefault="00E247D9" w:rsidP="000A3EA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</w:t>
      </w:r>
      <w:r w:rsidR="00B85842">
        <w:rPr>
          <w:rFonts w:ascii="Arial" w:hAnsi="Arial" w:cs="Arial"/>
          <w:b/>
          <w:sz w:val="20"/>
          <w:szCs w:val="20"/>
        </w:rPr>
        <w:t xml:space="preserve"> </w:t>
      </w:r>
      <w:r w:rsidR="00C63382">
        <w:rPr>
          <w:rFonts w:ascii="Arial" w:hAnsi="Arial" w:cs="Arial"/>
          <w:b/>
          <w:sz w:val="20"/>
          <w:szCs w:val="20"/>
        </w:rPr>
        <w:t>201</w:t>
      </w:r>
      <w:r w:rsidR="005A3CFF">
        <w:rPr>
          <w:rFonts w:ascii="Arial" w:hAnsi="Arial" w:cs="Arial"/>
          <w:b/>
          <w:sz w:val="20"/>
          <w:szCs w:val="20"/>
        </w:rPr>
        <w:t>9</w:t>
      </w:r>
    </w:p>
    <w:p w14:paraId="3799FF81" w14:textId="77777777" w:rsidR="0041639E" w:rsidRPr="0041639E" w:rsidRDefault="0041639E" w:rsidP="0041639E">
      <w:pPr>
        <w:pStyle w:val="NoSpacing"/>
        <w:rPr>
          <w:rFonts w:ascii="Arial" w:hAnsi="Arial" w:cs="Arial"/>
          <w:sz w:val="20"/>
        </w:rPr>
      </w:pPr>
    </w:p>
    <w:p w14:paraId="29EBBDB3" w14:textId="77777777" w:rsidR="006863C1" w:rsidRPr="006863C1" w:rsidRDefault="006863C1" w:rsidP="0041639E">
      <w:pPr>
        <w:pStyle w:val="NoSpacing"/>
        <w:rPr>
          <w:rFonts w:ascii="Arial" w:hAnsi="Arial" w:cs="Arial"/>
          <w:sz w:val="20"/>
        </w:rPr>
      </w:pPr>
    </w:p>
    <w:p w14:paraId="53D93A97" w14:textId="77777777" w:rsidR="006863C1" w:rsidRPr="006863C1" w:rsidRDefault="00EF532C" w:rsidP="0041639E">
      <w:pPr>
        <w:pStyle w:val="NoSpacing"/>
        <w:rPr>
          <w:rFonts w:ascii="Arial" w:hAnsi="Arial" w:cs="Arial"/>
          <w:sz w:val="20"/>
        </w:rPr>
      </w:pPr>
      <w:r w:rsidRPr="006863C1">
        <w:rPr>
          <w:rFonts w:ascii="Arial" w:hAnsi="Arial" w:cs="Arial"/>
          <w:sz w:val="20"/>
        </w:rPr>
        <w:t>T</w:t>
      </w:r>
      <w:r w:rsidR="00A067F0" w:rsidRPr="006863C1">
        <w:rPr>
          <w:rFonts w:ascii="Arial" w:hAnsi="Arial" w:cs="Arial"/>
          <w:sz w:val="20"/>
        </w:rPr>
        <w:t>he table below is a list of states with mandated employee leave laws beyond those required in the federal Family and Medical Leave Act</w:t>
      </w:r>
      <w:r w:rsidR="007C296A">
        <w:rPr>
          <w:rFonts w:ascii="Arial" w:hAnsi="Arial" w:cs="Arial"/>
          <w:sz w:val="20"/>
        </w:rPr>
        <w:t xml:space="preserve"> (FMLA). The FMLA</w:t>
      </w:r>
      <w:r w:rsidR="007C296A" w:rsidRPr="006863C1">
        <w:rPr>
          <w:rFonts w:ascii="Arial" w:hAnsi="Arial" w:cs="Arial"/>
          <w:sz w:val="20"/>
        </w:rPr>
        <w:t xml:space="preserve"> </w:t>
      </w:r>
      <w:r w:rsidR="007361BA" w:rsidRPr="006863C1">
        <w:rPr>
          <w:rFonts w:ascii="Arial" w:hAnsi="Arial" w:cs="Arial"/>
          <w:sz w:val="20"/>
        </w:rPr>
        <w:t xml:space="preserve">requires employers with 50 employees </w:t>
      </w:r>
      <w:r w:rsidR="00B43895">
        <w:rPr>
          <w:rFonts w:ascii="Arial" w:hAnsi="Arial" w:cs="Arial"/>
          <w:sz w:val="20"/>
        </w:rPr>
        <w:t xml:space="preserve">or more </w:t>
      </w:r>
      <w:r w:rsidR="007361BA" w:rsidRPr="006863C1">
        <w:rPr>
          <w:rFonts w:ascii="Arial" w:hAnsi="Arial" w:cs="Arial"/>
          <w:sz w:val="20"/>
        </w:rPr>
        <w:t>to provide</w:t>
      </w:r>
      <w:r w:rsidR="00A067F0" w:rsidRPr="006863C1">
        <w:rPr>
          <w:rFonts w:ascii="Arial" w:hAnsi="Arial" w:cs="Arial"/>
          <w:sz w:val="20"/>
        </w:rPr>
        <w:t xml:space="preserve"> </w:t>
      </w:r>
      <w:r w:rsidR="007723A1" w:rsidRPr="006863C1">
        <w:rPr>
          <w:rFonts w:ascii="Arial" w:hAnsi="Arial" w:cs="Arial"/>
          <w:sz w:val="20"/>
        </w:rPr>
        <w:t xml:space="preserve">up to 12 </w:t>
      </w:r>
      <w:r w:rsidR="007361BA" w:rsidRPr="006863C1">
        <w:rPr>
          <w:rFonts w:ascii="Arial" w:hAnsi="Arial" w:cs="Arial"/>
          <w:sz w:val="20"/>
        </w:rPr>
        <w:t xml:space="preserve">weeks </w:t>
      </w:r>
      <w:r w:rsidR="007723A1" w:rsidRPr="006863C1">
        <w:rPr>
          <w:rFonts w:ascii="Arial" w:hAnsi="Arial" w:cs="Arial"/>
          <w:sz w:val="20"/>
        </w:rPr>
        <w:t>of unpaid, job-protected leave per</w:t>
      </w:r>
      <w:r w:rsidR="007361BA" w:rsidRPr="006863C1">
        <w:rPr>
          <w:rFonts w:ascii="Arial" w:hAnsi="Arial" w:cs="Arial"/>
          <w:sz w:val="20"/>
        </w:rPr>
        <w:t xml:space="preserve"> year to care for a newborn child or a seriously ill family member</w:t>
      </w:r>
      <w:r w:rsidR="00A067F0" w:rsidRPr="006863C1">
        <w:rPr>
          <w:rFonts w:ascii="Arial" w:hAnsi="Arial" w:cs="Arial"/>
          <w:sz w:val="20"/>
        </w:rPr>
        <w:t>.</w:t>
      </w:r>
      <w:r w:rsidR="007361BA" w:rsidRPr="006863C1">
        <w:rPr>
          <w:rFonts w:ascii="Arial" w:hAnsi="Arial" w:cs="Arial"/>
          <w:sz w:val="20"/>
        </w:rPr>
        <w:t xml:space="preserve"> </w:t>
      </w:r>
      <w:r w:rsidR="009D0A0A">
        <w:rPr>
          <w:rFonts w:ascii="Arial" w:hAnsi="Arial" w:cs="Arial"/>
          <w:sz w:val="20"/>
        </w:rPr>
        <w:t>Sixteen</w:t>
      </w:r>
      <w:r w:rsidR="007361BA" w:rsidRPr="006863C1">
        <w:rPr>
          <w:rFonts w:ascii="Arial" w:hAnsi="Arial" w:cs="Arial"/>
          <w:sz w:val="20"/>
        </w:rPr>
        <w:t xml:space="preserve"> states plus the District of Columbia mandate some form of employee family or sick leave</w:t>
      </w:r>
      <w:r w:rsidR="007723A1" w:rsidRPr="006863C1">
        <w:rPr>
          <w:rFonts w:ascii="Arial" w:hAnsi="Arial" w:cs="Arial"/>
          <w:sz w:val="20"/>
        </w:rPr>
        <w:t xml:space="preserve"> and half of those states require that the leave is paid by the employer</w:t>
      </w:r>
      <w:r w:rsidR="007361BA" w:rsidRPr="006863C1">
        <w:rPr>
          <w:rFonts w:ascii="Arial" w:hAnsi="Arial" w:cs="Arial"/>
          <w:sz w:val="20"/>
        </w:rPr>
        <w:t>.</w:t>
      </w:r>
      <w:r w:rsidR="000A3EA3" w:rsidRPr="006863C1">
        <w:rPr>
          <w:rFonts w:ascii="Arial" w:hAnsi="Arial" w:cs="Arial"/>
          <w:sz w:val="20"/>
        </w:rPr>
        <w:t xml:space="preserve"> </w:t>
      </w:r>
      <w:r w:rsidR="007C296A">
        <w:rPr>
          <w:rFonts w:ascii="Arial" w:hAnsi="Arial" w:cs="Arial"/>
          <w:sz w:val="20"/>
        </w:rPr>
        <w:t>T</w:t>
      </w:r>
      <w:r w:rsidR="000A3EA3" w:rsidRPr="006863C1">
        <w:rPr>
          <w:rFonts w:ascii="Arial" w:hAnsi="Arial" w:cs="Arial"/>
          <w:sz w:val="20"/>
        </w:rPr>
        <w:t xml:space="preserve">hese laws vary greatly by state in defining which employers must provide each type of leave and </w:t>
      </w:r>
      <w:r w:rsidR="00E92796" w:rsidRPr="006863C1">
        <w:rPr>
          <w:rFonts w:ascii="Arial" w:hAnsi="Arial" w:cs="Arial"/>
          <w:sz w:val="20"/>
        </w:rPr>
        <w:t>factors determin</w:t>
      </w:r>
      <w:r w:rsidR="007C296A">
        <w:rPr>
          <w:rFonts w:ascii="Arial" w:hAnsi="Arial" w:cs="Arial"/>
          <w:sz w:val="20"/>
        </w:rPr>
        <w:t>ing</w:t>
      </w:r>
      <w:r w:rsidR="00E92796" w:rsidRPr="006863C1">
        <w:rPr>
          <w:rFonts w:ascii="Arial" w:hAnsi="Arial" w:cs="Arial"/>
          <w:sz w:val="20"/>
        </w:rPr>
        <w:t xml:space="preserve"> whether an employee is entitled to leave</w:t>
      </w:r>
      <w:r w:rsidR="000A3EA3" w:rsidRPr="006863C1">
        <w:rPr>
          <w:rFonts w:ascii="Arial" w:hAnsi="Arial" w:cs="Arial"/>
          <w:sz w:val="20"/>
        </w:rPr>
        <w:t xml:space="preserve">, such as what constitutes a family member and whether family </w:t>
      </w:r>
      <w:r w:rsidR="00E92796" w:rsidRPr="006863C1">
        <w:rPr>
          <w:rFonts w:ascii="Arial" w:hAnsi="Arial" w:cs="Arial"/>
          <w:sz w:val="20"/>
        </w:rPr>
        <w:t xml:space="preserve">leave </w:t>
      </w:r>
      <w:r w:rsidR="000A3EA3" w:rsidRPr="006863C1">
        <w:rPr>
          <w:rFonts w:ascii="Arial" w:hAnsi="Arial" w:cs="Arial"/>
          <w:sz w:val="20"/>
        </w:rPr>
        <w:t xml:space="preserve">and maternity leave </w:t>
      </w:r>
      <w:r w:rsidR="00E92796" w:rsidRPr="006863C1">
        <w:rPr>
          <w:rFonts w:ascii="Arial" w:hAnsi="Arial" w:cs="Arial"/>
          <w:sz w:val="20"/>
        </w:rPr>
        <w:t>use combined or separate allotments of leave</w:t>
      </w:r>
      <w:r w:rsidR="000A3EA3" w:rsidRPr="006863C1">
        <w:rPr>
          <w:rFonts w:ascii="Arial" w:hAnsi="Arial" w:cs="Arial"/>
          <w:sz w:val="20"/>
        </w:rPr>
        <w:t>.</w:t>
      </w:r>
    </w:p>
    <w:p w14:paraId="4FA9A665" w14:textId="77777777" w:rsidR="006863C1" w:rsidRPr="006863C1" w:rsidRDefault="006863C1" w:rsidP="0041639E">
      <w:pPr>
        <w:pStyle w:val="NoSpacing"/>
        <w:rPr>
          <w:rFonts w:ascii="Arial" w:hAnsi="Arial" w:cs="Arial"/>
          <w:sz w:val="20"/>
        </w:rPr>
      </w:pPr>
    </w:p>
    <w:p w14:paraId="3A614DFA" w14:textId="77777777" w:rsidR="006863C1" w:rsidRPr="006863C1" w:rsidRDefault="006863C1" w:rsidP="0041639E">
      <w:pPr>
        <w:pStyle w:val="NoSpacing"/>
        <w:rPr>
          <w:rFonts w:ascii="Arial" w:hAnsi="Arial" w:cs="Arial"/>
          <w:sz w:val="20"/>
        </w:rPr>
      </w:pPr>
      <w:r w:rsidRPr="006863C1">
        <w:rPr>
          <w:rFonts w:ascii="Arial" w:hAnsi="Arial" w:cs="Arial"/>
          <w:sz w:val="20"/>
        </w:rPr>
        <w:t>I</w:t>
      </w:r>
      <w:r w:rsidR="007361BA" w:rsidRPr="006863C1">
        <w:rPr>
          <w:rFonts w:ascii="Arial" w:hAnsi="Arial" w:cs="Arial"/>
          <w:sz w:val="20"/>
        </w:rPr>
        <w:t>t should be noted that t</w:t>
      </w:r>
      <w:r w:rsidR="00C54C07" w:rsidRPr="006863C1">
        <w:rPr>
          <w:rFonts w:ascii="Arial" w:hAnsi="Arial" w:cs="Arial"/>
          <w:sz w:val="20"/>
        </w:rPr>
        <w:t xml:space="preserve">he paid portions of the </w:t>
      </w:r>
      <w:r w:rsidR="00C54C07" w:rsidRPr="00B85842">
        <w:rPr>
          <w:rFonts w:ascii="Arial" w:hAnsi="Arial" w:cs="Arial"/>
          <w:sz w:val="20"/>
          <w:u w:val="single"/>
        </w:rPr>
        <w:t>family leave laws</w:t>
      </w:r>
      <w:r w:rsidR="007723A1" w:rsidRPr="006863C1">
        <w:rPr>
          <w:rFonts w:ascii="Arial" w:hAnsi="Arial" w:cs="Arial"/>
          <w:sz w:val="20"/>
        </w:rPr>
        <w:t xml:space="preserve"> </w:t>
      </w:r>
      <w:r w:rsidR="007361BA" w:rsidRPr="006863C1">
        <w:rPr>
          <w:rFonts w:ascii="Arial" w:hAnsi="Arial" w:cs="Arial"/>
          <w:sz w:val="20"/>
        </w:rPr>
        <w:t>in California, Rhode Island,</w:t>
      </w:r>
      <w:r w:rsidR="00A96E96">
        <w:rPr>
          <w:rFonts w:ascii="Arial" w:hAnsi="Arial" w:cs="Arial"/>
          <w:sz w:val="20"/>
        </w:rPr>
        <w:t xml:space="preserve"> New York</w:t>
      </w:r>
      <w:r w:rsidR="00F02B34">
        <w:rPr>
          <w:rFonts w:ascii="Arial" w:hAnsi="Arial" w:cs="Arial"/>
          <w:sz w:val="20"/>
        </w:rPr>
        <w:t>,</w:t>
      </w:r>
      <w:r w:rsidR="007361BA" w:rsidRPr="006863C1">
        <w:rPr>
          <w:rFonts w:ascii="Arial" w:hAnsi="Arial" w:cs="Arial"/>
          <w:sz w:val="20"/>
        </w:rPr>
        <w:t xml:space="preserve"> and New Jersey</w:t>
      </w:r>
      <w:r w:rsidR="00C54C07" w:rsidRPr="006863C1">
        <w:rPr>
          <w:rFonts w:ascii="Arial" w:hAnsi="Arial" w:cs="Arial"/>
          <w:sz w:val="20"/>
        </w:rPr>
        <w:t xml:space="preserve"> are technically part of state disability and caregiver insurance programs</w:t>
      </w:r>
      <w:r w:rsidR="007C296A">
        <w:rPr>
          <w:rFonts w:ascii="Arial" w:hAnsi="Arial" w:cs="Arial"/>
          <w:sz w:val="20"/>
        </w:rPr>
        <w:t xml:space="preserve">. These programs are </w:t>
      </w:r>
      <w:r w:rsidR="00C54C07" w:rsidRPr="006863C1">
        <w:rPr>
          <w:rFonts w:ascii="Arial" w:hAnsi="Arial" w:cs="Arial"/>
          <w:sz w:val="20"/>
        </w:rPr>
        <w:t xml:space="preserve">paid </w:t>
      </w:r>
      <w:r w:rsidR="007C296A">
        <w:rPr>
          <w:rFonts w:ascii="Arial" w:hAnsi="Arial" w:cs="Arial"/>
          <w:sz w:val="20"/>
        </w:rPr>
        <w:t xml:space="preserve">for </w:t>
      </w:r>
      <w:r w:rsidR="00AF6443">
        <w:rPr>
          <w:rFonts w:ascii="Arial" w:hAnsi="Arial" w:cs="Arial"/>
          <w:sz w:val="20"/>
        </w:rPr>
        <w:t xml:space="preserve">by employees’ </w:t>
      </w:r>
      <w:r w:rsidR="00C54C07" w:rsidRPr="006863C1">
        <w:rPr>
          <w:rFonts w:ascii="Arial" w:hAnsi="Arial" w:cs="Arial"/>
          <w:sz w:val="20"/>
        </w:rPr>
        <w:t xml:space="preserve">payroll </w:t>
      </w:r>
      <w:r w:rsidR="007361BA" w:rsidRPr="006863C1">
        <w:rPr>
          <w:rFonts w:ascii="Arial" w:hAnsi="Arial" w:cs="Arial"/>
          <w:sz w:val="20"/>
        </w:rPr>
        <w:t>taxes</w:t>
      </w:r>
      <w:r w:rsidR="00A46C80">
        <w:rPr>
          <w:rFonts w:ascii="Arial" w:hAnsi="Arial" w:cs="Arial"/>
          <w:sz w:val="20"/>
        </w:rPr>
        <w:t>.</w:t>
      </w:r>
      <w:r w:rsidR="007361BA" w:rsidRPr="006863C1">
        <w:rPr>
          <w:rFonts w:ascii="Arial" w:hAnsi="Arial" w:cs="Arial"/>
          <w:sz w:val="20"/>
        </w:rPr>
        <w:t xml:space="preserve"> </w:t>
      </w:r>
      <w:r w:rsidR="002C17CC">
        <w:rPr>
          <w:rFonts w:ascii="Arial" w:hAnsi="Arial" w:cs="Arial"/>
          <w:sz w:val="20"/>
        </w:rPr>
        <w:t xml:space="preserve"> </w:t>
      </w:r>
    </w:p>
    <w:tbl>
      <w:tblPr>
        <w:tblStyle w:val="PlainTable3"/>
        <w:tblW w:w="14400" w:type="dxa"/>
        <w:tblLayout w:type="fixed"/>
        <w:tblLook w:val="04A0" w:firstRow="1" w:lastRow="0" w:firstColumn="1" w:lastColumn="0" w:noHBand="0" w:noVBand="1"/>
      </w:tblPr>
      <w:tblGrid>
        <w:gridCol w:w="2880"/>
        <w:gridCol w:w="1710"/>
        <w:gridCol w:w="1980"/>
        <w:gridCol w:w="2070"/>
        <w:gridCol w:w="1980"/>
        <w:gridCol w:w="2070"/>
        <w:gridCol w:w="1710"/>
      </w:tblGrid>
      <w:tr w:rsidR="009A5D67" w:rsidRPr="006863C1" w14:paraId="7E16AEA7" w14:textId="77777777" w:rsidTr="00392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  <w:hideMark/>
          </w:tcPr>
          <w:p w14:paraId="41F94F21" w14:textId="77777777" w:rsidR="00366F5E" w:rsidRPr="00AE150B" w:rsidRDefault="0041639E" w:rsidP="006863C1">
            <w:pPr>
              <w:pageBreakBefore/>
              <w:rPr>
                <w:rFonts w:ascii="Arial" w:eastAsia="Times New Roman" w:hAnsi="Arial" w:cs="Arial"/>
                <w:color w:val="00B0F0"/>
                <w:sz w:val="20"/>
              </w:rPr>
            </w:pPr>
            <w:r w:rsidRPr="006863C1">
              <w:rPr>
                <w:b w:val="0"/>
                <w:bCs w:val="0"/>
                <w:caps w:val="0"/>
                <w:sz w:val="20"/>
              </w:rPr>
              <w:lastRenderedPageBreak/>
              <w:br w:type="page"/>
            </w:r>
            <w:r w:rsidR="00366F5E" w:rsidRPr="006863C1">
              <w:rPr>
                <w:rFonts w:ascii="Arial" w:eastAsia="Times New Roman" w:hAnsi="Arial" w:cs="Arial"/>
                <w:color w:val="9C0006"/>
                <w:sz w:val="20"/>
              </w:rPr>
              <w:t xml:space="preserve">Red </w:t>
            </w:r>
            <w:r w:rsidR="001670CC" w:rsidRPr="006863C1">
              <w:rPr>
                <w:rFonts w:ascii="Arial" w:eastAsia="Times New Roman" w:hAnsi="Arial" w:cs="Arial"/>
                <w:color w:val="9C0006"/>
                <w:sz w:val="20"/>
              </w:rPr>
              <w:t>Lettering</w:t>
            </w:r>
            <w:r w:rsidR="00366F5E" w:rsidRPr="006863C1">
              <w:rPr>
                <w:rFonts w:ascii="Arial" w:eastAsia="Times New Roman" w:hAnsi="Arial" w:cs="Arial"/>
                <w:color w:val="9C0006"/>
                <w:sz w:val="20"/>
              </w:rPr>
              <w:t xml:space="preserve"> denotes </w:t>
            </w:r>
            <w:r w:rsidR="00AE150B">
              <w:rPr>
                <w:rFonts w:ascii="Arial" w:eastAsia="Times New Roman" w:hAnsi="Arial" w:cs="Arial"/>
                <w:color w:val="9C0006"/>
                <w:sz w:val="20"/>
              </w:rPr>
              <w:t>Employer-Paid Leave</w:t>
            </w:r>
            <w:r w:rsidR="00AE150B">
              <w:rPr>
                <w:rFonts w:ascii="Arial" w:eastAsia="Times New Roman" w:hAnsi="Arial" w:cs="Arial"/>
                <w:sz w:val="20"/>
              </w:rPr>
              <w:t xml:space="preserve">; </w:t>
            </w:r>
            <w:r w:rsidR="00AE150B" w:rsidRPr="00392496">
              <w:rPr>
                <w:rFonts w:ascii="Arial" w:eastAsia="Times New Roman" w:hAnsi="Arial" w:cs="Arial"/>
                <w:color w:val="0070C0"/>
                <w:sz w:val="20"/>
              </w:rPr>
              <w:t>blue lettering denotes leave paid by employee payroll tax</w:t>
            </w:r>
          </w:p>
        </w:tc>
        <w:tc>
          <w:tcPr>
            <w:tcW w:w="1710" w:type="dxa"/>
            <w:hideMark/>
          </w:tcPr>
          <w:p w14:paraId="145D80A1" w14:textId="77777777" w:rsidR="00366F5E" w:rsidRPr="006863C1" w:rsidRDefault="001670CC" w:rsidP="0036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 xml:space="preserve">Employee </w:t>
            </w:r>
            <w:r w:rsidR="00366F5E" w:rsidRPr="006863C1">
              <w:rPr>
                <w:rFonts w:ascii="Arial" w:eastAsia="Times New Roman" w:hAnsi="Arial" w:cs="Arial"/>
                <w:color w:val="000000"/>
                <w:sz w:val="20"/>
              </w:rPr>
              <w:t>Coverage</w:t>
            </w:r>
          </w:p>
        </w:tc>
        <w:tc>
          <w:tcPr>
            <w:tcW w:w="1980" w:type="dxa"/>
            <w:hideMark/>
          </w:tcPr>
          <w:p w14:paraId="621C5995" w14:textId="77777777" w:rsidR="00366F5E" w:rsidRPr="006863C1" w:rsidRDefault="00366F5E" w:rsidP="0036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Sick</w:t>
            </w:r>
            <w:r w:rsidR="001670CC" w:rsidRPr="006863C1">
              <w:rPr>
                <w:rFonts w:ascii="Arial" w:eastAsia="Times New Roman" w:hAnsi="Arial" w:cs="Arial"/>
                <w:color w:val="000000"/>
                <w:sz w:val="20"/>
              </w:rPr>
              <w:t xml:space="preserve"> Leave</w:t>
            </w:r>
          </w:p>
        </w:tc>
        <w:tc>
          <w:tcPr>
            <w:tcW w:w="2070" w:type="dxa"/>
            <w:hideMark/>
          </w:tcPr>
          <w:p w14:paraId="74A592B3" w14:textId="77777777" w:rsidR="00366F5E" w:rsidRPr="006863C1" w:rsidRDefault="00366F5E" w:rsidP="0036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Care for a sick family member</w:t>
            </w:r>
          </w:p>
        </w:tc>
        <w:tc>
          <w:tcPr>
            <w:tcW w:w="1980" w:type="dxa"/>
            <w:hideMark/>
          </w:tcPr>
          <w:p w14:paraId="0EF9DA9C" w14:textId="77777777" w:rsidR="00366F5E" w:rsidRPr="006863C1" w:rsidRDefault="00366F5E" w:rsidP="0036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Parental leave for child's school activities</w:t>
            </w:r>
          </w:p>
        </w:tc>
        <w:tc>
          <w:tcPr>
            <w:tcW w:w="2070" w:type="dxa"/>
            <w:hideMark/>
          </w:tcPr>
          <w:p w14:paraId="224456A2" w14:textId="77777777" w:rsidR="00366F5E" w:rsidRPr="006863C1" w:rsidRDefault="00366F5E" w:rsidP="0036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Maternity/Care for new child</w:t>
            </w:r>
          </w:p>
        </w:tc>
        <w:tc>
          <w:tcPr>
            <w:tcW w:w="1710" w:type="dxa"/>
            <w:hideMark/>
          </w:tcPr>
          <w:p w14:paraId="32BC5507" w14:textId="77777777" w:rsidR="00366F5E" w:rsidRPr="006863C1" w:rsidRDefault="00366F5E" w:rsidP="00366F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Personal disability</w:t>
            </w:r>
          </w:p>
        </w:tc>
      </w:tr>
      <w:tr w:rsidR="00AE150B" w:rsidRPr="006863C1" w14:paraId="790061A4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73736F3" w14:textId="77777777" w:rsidR="00877B62" w:rsidRDefault="00877B62" w:rsidP="00877B6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Arizona</w:t>
            </w:r>
          </w:p>
          <w:p w14:paraId="2C43F2E7" w14:textId="77777777" w:rsidR="00877B62" w:rsidRPr="006863C1" w:rsidRDefault="00DF744C" w:rsidP="00877B62">
            <w:pPr>
              <w:pageBreakBefore/>
              <w:rPr>
                <w:sz w:val="20"/>
              </w:rPr>
            </w:pPr>
            <w:hyperlink r:id="rId5" w:history="1">
              <w:r w:rsidR="00877B62" w:rsidRPr="00A90DA6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</w:tcPr>
          <w:p w14:paraId="45CA4D9A" w14:textId="77777777" w:rsidR="00877B62" w:rsidRPr="006863C1" w:rsidRDefault="00877B62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</w:tcPr>
          <w:p w14:paraId="7D0FE3EF" w14:textId="77777777" w:rsidR="00877B62" w:rsidRPr="006863C1" w:rsidRDefault="00877B62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</w:rPr>
              <w:t>3 days paid (less than 1</w:t>
            </w: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5 employees), 5 days</w:t>
            </w:r>
            <w:r>
              <w:rPr>
                <w:rFonts w:ascii="Arial" w:eastAsia="Times New Roman" w:hAnsi="Arial" w:cs="Arial"/>
                <w:color w:val="9C0006"/>
                <w:sz w:val="20"/>
              </w:rPr>
              <w:t xml:space="preserve"> paid</w:t>
            </w: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 xml:space="preserve"> (</w:t>
            </w:r>
            <w:r>
              <w:rPr>
                <w:rFonts w:ascii="Arial" w:eastAsia="Times New Roman" w:hAnsi="Arial" w:cs="Arial"/>
                <w:color w:val="9C0006"/>
                <w:sz w:val="20"/>
              </w:rPr>
              <w:t>15 or more employees</w:t>
            </w: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)</w:t>
            </w:r>
          </w:p>
        </w:tc>
        <w:tc>
          <w:tcPr>
            <w:tcW w:w="2070" w:type="dxa"/>
          </w:tcPr>
          <w:p w14:paraId="65A8439B" w14:textId="77777777" w:rsidR="00877B62" w:rsidRPr="006863C1" w:rsidRDefault="00877B62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0" w:type="dxa"/>
          </w:tcPr>
          <w:p w14:paraId="03366DD9" w14:textId="77777777" w:rsidR="00877B62" w:rsidRPr="006863C1" w:rsidRDefault="00877B62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70" w:type="dxa"/>
          </w:tcPr>
          <w:p w14:paraId="5A20DDD2" w14:textId="77777777" w:rsidR="00877B62" w:rsidRPr="006863C1" w:rsidRDefault="00877B62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39EA9FC7" w14:textId="77777777" w:rsidR="00877B62" w:rsidRPr="006863C1" w:rsidRDefault="00877B62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A5D67" w:rsidRPr="006863C1" w14:paraId="0520C672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1EAED44E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California</w:t>
            </w:r>
          </w:p>
          <w:p w14:paraId="34137467" w14:textId="77777777" w:rsidR="00406038" w:rsidRPr="00A90DA6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6" w:history="1">
              <w:r w:rsidR="00A90DA6" w:rsidRPr="00A90DA6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69655281" w14:textId="77777777" w:rsidR="00366F5E" w:rsidRPr="006863C1" w:rsidRDefault="006553D1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  <w:hideMark/>
          </w:tcPr>
          <w:p w14:paraId="6F1B1CD1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Up to 24 hours paid</w:t>
            </w:r>
          </w:p>
        </w:tc>
        <w:tc>
          <w:tcPr>
            <w:tcW w:w="2070" w:type="dxa"/>
            <w:hideMark/>
          </w:tcPr>
          <w:p w14:paraId="7E2D64B9" w14:textId="77777777" w:rsidR="00366F5E" w:rsidRPr="00392496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6 weeks paid</w:t>
            </w:r>
          </w:p>
        </w:tc>
        <w:tc>
          <w:tcPr>
            <w:tcW w:w="1980" w:type="dxa"/>
            <w:noWrap/>
            <w:hideMark/>
          </w:tcPr>
          <w:p w14:paraId="2E7E1581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40 hours per year but no more than 8 hours per month</w:t>
            </w:r>
          </w:p>
        </w:tc>
        <w:tc>
          <w:tcPr>
            <w:tcW w:w="2070" w:type="dxa"/>
            <w:hideMark/>
          </w:tcPr>
          <w:p w14:paraId="360BB8ED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28 weeks unpaid including up to 6 weeks paid (includes adopted children)</w:t>
            </w:r>
          </w:p>
        </w:tc>
        <w:tc>
          <w:tcPr>
            <w:tcW w:w="1710" w:type="dxa"/>
            <w:hideMark/>
          </w:tcPr>
          <w:p w14:paraId="7AC22560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Up to 52 weeks </w:t>
            </w:r>
            <w:r w:rsidR="009D0A0A" w:rsidRPr="00392496">
              <w:rPr>
                <w:rFonts w:ascii="Arial" w:eastAsia="Times New Roman" w:hAnsi="Arial" w:cs="Arial"/>
                <w:color w:val="0070C0"/>
                <w:sz w:val="20"/>
              </w:rPr>
              <w:t>(paid for by 0.9% payroll tax on first $110,902 earned by employee)</w:t>
            </w:r>
          </w:p>
        </w:tc>
      </w:tr>
      <w:tr w:rsidR="00AE150B" w:rsidRPr="006863C1" w14:paraId="691B11C9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5569AC8C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Connecticut </w:t>
            </w:r>
          </w:p>
          <w:p w14:paraId="520D6C59" w14:textId="77777777" w:rsidR="00A90DA6" w:rsidRPr="00A90DA6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7" w:history="1">
              <w:r w:rsidR="00A90DA6" w:rsidRPr="00A90DA6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680264FA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75 or more employees</w:t>
            </w:r>
          </w:p>
        </w:tc>
        <w:tc>
          <w:tcPr>
            <w:tcW w:w="1980" w:type="dxa"/>
            <w:hideMark/>
          </w:tcPr>
          <w:p w14:paraId="3EE8B212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Paid if business has 50 or more employees; up to 40 hours per year</w:t>
            </w:r>
          </w:p>
        </w:tc>
        <w:tc>
          <w:tcPr>
            <w:tcW w:w="2070" w:type="dxa"/>
            <w:hideMark/>
          </w:tcPr>
          <w:p w14:paraId="000441EC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16 weeks in 2 years (combined with maternity and personal disability leave)</w:t>
            </w:r>
          </w:p>
        </w:tc>
        <w:tc>
          <w:tcPr>
            <w:tcW w:w="1980" w:type="dxa"/>
            <w:hideMark/>
          </w:tcPr>
          <w:p w14:paraId="3E61A4FF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43038F33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16 weeks in 2 years (combined with family and personal disability leave)</w:t>
            </w:r>
          </w:p>
        </w:tc>
        <w:tc>
          <w:tcPr>
            <w:tcW w:w="1710" w:type="dxa"/>
            <w:hideMark/>
          </w:tcPr>
          <w:p w14:paraId="7A996094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16 weeks in 2 years (combined with maternity and family leave)</w:t>
            </w:r>
          </w:p>
        </w:tc>
      </w:tr>
      <w:tr w:rsidR="009A5D67" w:rsidRPr="006863C1" w14:paraId="0E57C28C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4E864E52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District of Columbia</w:t>
            </w:r>
          </w:p>
          <w:p w14:paraId="117774C3" w14:textId="77777777" w:rsidR="00835738" w:rsidRPr="00835738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8" w:history="1">
              <w:r w:rsidR="00835738" w:rsidRPr="00835738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2EC70F91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  <w:hideMark/>
          </w:tcPr>
          <w:p w14:paraId="25AD0665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3 days (less than 25 employees), 5 days (25-99 employees), or 7 days (100 or more employees)</w:t>
            </w:r>
          </w:p>
        </w:tc>
        <w:tc>
          <w:tcPr>
            <w:tcW w:w="2070" w:type="dxa"/>
            <w:hideMark/>
          </w:tcPr>
          <w:p w14:paraId="79DB0690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16 weeks during a 2 year period</w:t>
            </w:r>
          </w:p>
        </w:tc>
        <w:tc>
          <w:tcPr>
            <w:tcW w:w="1980" w:type="dxa"/>
            <w:hideMark/>
          </w:tcPr>
          <w:p w14:paraId="6297B327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24 hours per year</w:t>
            </w:r>
          </w:p>
        </w:tc>
        <w:tc>
          <w:tcPr>
            <w:tcW w:w="2070" w:type="dxa"/>
            <w:hideMark/>
          </w:tcPr>
          <w:p w14:paraId="70C0CE49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hideMark/>
          </w:tcPr>
          <w:p w14:paraId="2FB6AEAC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16 weeks during a 2 year period</w:t>
            </w:r>
          </w:p>
        </w:tc>
      </w:tr>
      <w:tr w:rsidR="00AE150B" w:rsidRPr="006863C1" w14:paraId="4A697415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57CF21F7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Hawaii </w:t>
            </w:r>
          </w:p>
          <w:p w14:paraId="4056E7E8" w14:textId="77777777" w:rsidR="00835738" w:rsidRPr="00835738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9" w:history="1">
              <w:r w:rsidR="00835738" w:rsidRPr="00835738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610B8DB0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100 or more employees</w:t>
            </w:r>
          </w:p>
        </w:tc>
        <w:tc>
          <w:tcPr>
            <w:tcW w:w="1980" w:type="dxa"/>
            <w:hideMark/>
          </w:tcPr>
          <w:p w14:paraId="1347940C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9C0006"/>
                <w:sz w:val="20"/>
              </w:rPr>
            </w:pPr>
          </w:p>
        </w:tc>
        <w:tc>
          <w:tcPr>
            <w:tcW w:w="2070" w:type="dxa"/>
            <w:hideMark/>
          </w:tcPr>
          <w:p w14:paraId="3C07548B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4 weeks (combined with maternity leave)</w:t>
            </w:r>
          </w:p>
        </w:tc>
        <w:tc>
          <w:tcPr>
            <w:tcW w:w="1980" w:type="dxa"/>
            <w:hideMark/>
          </w:tcPr>
          <w:p w14:paraId="00433D94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70" w:type="dxa"/>
            <w:hideMark/>
          </w:tcPr>
          <w:p w14:paraId="2E9E0B84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4 weeks (combined with family leave)</w:t>
            </w:r>
          </w:p>
        </w:tc>
        <w:tc>
          <w:tcPr>
            <w:tcW w:w="1710" w:type="dxa"/>
            <w:hideMark/>
          </w:tcPr>
          <w:p w14:paraId="002C9C01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A5D67" w:rsidRPr="006863C1" w14:paraId="44DEBB38" w14:textId="77777777" w:rsidTr="00392496">
        <w:trPr>
          <w:cantSplit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4A97196E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Illinois</w:t>
            </w:r>
          </w:p>
          <w:p w14:paraId="21B763FC" w14:textId="77777777" w:rsidR="00835738" w:rsidRPr="00835738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0" w:history="1">
              <w:r w:rsidR="00835738" w:rsidRPr="00835738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138377EB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  <w:hideMark/>
          </w:tcPr>
          <w:p w14:paraId="359C1CC8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9C0006"/>
                <w:sz w:val="20"/>
              </w:rPr>
            </w:pPr>
          </w:p>
        </w:tc>
        <w:tc>
          <w:tcPr>
            <w:tcW w:w="2070" w:type="dxa"/>
            <w:hideMark/>
          </w:tcPr>
          <w:p w14:paraId="4108F727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80" w:type="dxa"/>
            <w:hideMark/>
          </w:tcPr>
          <w:p w14:paraId="0FFE6C7C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8 hours per school year but no more than 4 hours on any day </w:t>
            </w:r>
          </w:p>
        </w:tc>
        <w:tc>
          <w:tcPr>
            <w:tcW w:w="2070" w:type="dxa"/>
            <w:hideMark/>
          </w:tcPr>
          <w:p w14:paraId="2E94984E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hideMark/>
          </w:tcPr>
          <w:p w14:paraId="15A3B836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AE150B" w:rsidRPr="006863C1" w14:paraId="462F2838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2FC137C0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Louisiana </w:t>
            </w:r>
          </w:p>
          <w:p w14:paraId="22848383" w14:textId="77777777" w:rsidR="00835738" w:rsidRPr="00835738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1" w:history="1">
              <w:r w:rsidR="00835738" w:rsidRPr="00835738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50B60C5C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  <w:hideMark/>
          </w:tcPr>
          <w:p w14:paraId="7305021B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70" w:type="dxa"/>
            <w:hideMark/>
          </w:tcPr>
          <w:p w14:paraId="222EBA19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0" w:type="dxa"/>
            <w:hideMark/>
          </w:tcPr>
          <w:p w14:paraId="75A62752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16 hours per year at the employer's discretion</w:t>
            </w:r>
          </w:p>
        </w:tc>
        <w:tc>
          <w:tcPr>
            <w:tcW w:w="2070" w:type="dxa"/>
            <w:hideMark/>
          </w:tcPr>
          <w:p w14:paraId="023F779E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  <w:hideMark/>
          </w:tcPr>
          <w:p w14:paraId="57DCA191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9A5D67" w:rsidRPr="006863C1" w14:paraId="44014427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1A26D672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Maine </w:t>
            </w:r>
          </w:p>
          <w:p w14:paraId="5EFD8EAE" w14:textId="77777777" w:rsidR="008D660A" w:rsidRPr="008D660A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2" w:history="1">
              <w:r w:rsidR="008D660A" w:rsidRPr="008D660A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40579D0D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15 or more employees</w:t>
            </w:r>
          </w:p>
        </w:tc>
        <w:tc>
          <w:tcPr>
            <w:tcW w:w="1980" w:type="dxa"/>
            <w:hideMark/>
          </w:tcPr>
          <w:p w14:paraId="7C30CE84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776F9323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0" w:type="dxa"/>
            <w:hideMark/>
          </w:tcPr>
          <w:p w14:paraId="0E6CA938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79A4746D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10 weeks in 2 years</w:t>
            </w:r>
          </w:p>
        </w:tc>
        <w:tc>
          <w:tcPr>
            <w:tcW w:w="1710" w:type="dxa"/>
            <w:hideMark/>
          </w:tcPr>
          <w:p w14:paraId="35136472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125EF5" w:rsidRPr="006863C1" w14:paraId="3B7DDC52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1F60547" w14:textId="0CB4D4F5" w:rsidR="00125EF5" w:rsidRDefault="00154656" w:rsidP="00366F5E">
            <w:pPr>
              <w:rPr>
                <w:rFonts w:ascii="Arial" w:eastAsia="Times New Roman" w:hAnsi="Arial" w:cs="Arial"/>
                <w:b w:val="0"/>
                <w:bCs w:val="0"/>
                <w:caps w:val="0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MARYLAND</w:t>
            </w:r>
          </w:p>
          <w:p w14:paraId="1EE50D53" w14:textId="63D69B5B" w:rsidR="00154656" w:rsidRPr="00E3525E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3" w:history="1">
              <w:r w:rsidR="00E3525E" w:rsidRPr="00E3525E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</w:tcPr>
          <w:p w14:paraId="543CE877" w14:textId="1E873DC1" w:rsidR="00125EF5" w:rsidRPr="006863C1" w:rsidRDefault="00154656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</w:tcPr>
          <w:p w14:paraId="3FAF09BA" w14:textId="4CD41096" w:rsidR="00125EF5" w:rsidRPr="006863C1" w:rsidRDefault="00154656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Paid if business has 1</w:t>
            </w:r>
            <w:r>
              <w:rPr>
                <w:rFonts w:ascii="Arial" w:eastAsia="Times New Roman" w:hAnsi="Arial" w:cs="Arial"/>
                <w:color w:val="9C0006"/>
                <w:sz w:val="20"/>
              </w:rPr>
              <w:t>5</w:t>
            </w: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 xml:space="preserve"> or more employees; up to 40 hours per year</w:t>
            </w:r>
          </w:p>
        </w:tc>
        <w:tc>
          <w:tcPr>
            <w:tcW w:w="2070" w:type="dxa"/>
          </w:tcPr>
          <w:p w14:paraId="3914FF02" w14:textId="3D636079" w:rsidR="00125EF5" w:rsidRPr="006863C1" w:rsidRDefault="00125EF5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0" w:type="dxa"/>
          </w:tcPr>
          <w:p w14:paraId="7587D2C7" w14:textId="77777777" w:rsidR="00125EF5" w:rsidRPr="006863C1" w:rsidRDefault="00125EF5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</w:tcPr>
          <w:p w14:paraId="76AE2170" w14:textId="77777777" w:rsidR="00125EF5" w:rsidRPr="006863C1" w:rsidRDefault="00125EF5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10" w:type="dxa"/>
          </w:tcPr>
          <w:p w14:paraId="1145BD5A" w14:textId="77777777" w:rsidR="00125EF5" w:rsidRPr="006863C1" w:rsidRDefault="00125EF5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E150B" w:rsidRPr="006863C1" w14:paraId="19981947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FA064BB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Massachusetts </w:t>
            </w:r>
          </w:p>
          <w:p w14:paraId="47454E99" w14:textId="00B659ED" w:rsidR="00E3525E" w:rsidRPr="00E3525E" w:rsidRDefault="00DF744C" w:rsidP="00366F5E">
            <w:pPr>
              <w:rPr>
                <w:rFonts w:ascii="Arial" w:eastAsia="Times New Roman" w:hAnsi="Arial" w:cs="Arial"/>
                <w:b w:val="0"/>
                <w:bCs w:val="0"/>
                <w:caps w:val="0"/>
                <w:color w:val="0563C1" w:themeColor="hyperlink"/>
                <w:sz w:val="20"/>
                <w:u w:val="single"/>
              </w:rPr>
            </w:pPr>
            <w:hyperlink r:id="rId14" w:history="1">
              <w:r w:rsidR="008D660A" w:rsidRPr="008D660A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48E51661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50 or more employees</w:t>
            </w:r>
          </w:p>
        </w:tc>
        <w:tc>
          <w:tcPr>
            <w:tcW w:w="1980" w:type="dxa"/>
            <w:hideMark/>
          </w:tcPr>
          <w:p w14:paraId="17985611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Paid if business has 11 or more employees; up to 40 hours per year</w:t>
            </w:r>
          </w:p>
        </w:tc>
        <w:tc>
          <w:tcPr>
            <w:tcW w:w="2070" w:type="dxa"/>
            <w:hideMark/>
          </w:tcPr>
          <w:p w14:paraId="4A2A80F3" w14:textId="04EAA539" w:rsidR="00366F5E" w:rsidRPr="006863C1" w:rsidRDefault="003C3673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</w:rPr>
              <w:t>Up to 12 weeks as of 1/2021 (paid for by 0.63% employee payroll tax as of 7/2019)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 (combined with maternity leave)</w:t>
            </w:r>
          </w:p>
        </w:tc>
        <w:tc>
          <w:tcPr>
            <w:tcW w:w="1980" w:type="dxa"/>
            <w:hideMark/>
          </w:tcPr>
          <w:p w14:paraId="5BA1BBA6" w14:textId="055A0265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24 hours per year</w:t>
            </w:r>
          </w:p>
        </w:tc>
        <w:tc>
          <w:tcPr>
            <w:tcW w:w="2070" w:type="dxa"/>
            <w:hideMark/>
          </w:tcPr>
          <w:p w14:paraId="66A8B32F" w14:textId="27F97BC4" w:rsidR="00366F5E" w:rsidRPr="006863C1" w:rsidRDefault="003C3673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</w:rPr>
              <w:t>Up to 12 weeks as of 1/2021 (paid for by 0.63% employee payroll tax as of 7/2019)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 (combined with maternity leave)</w:t>
            </w:r>
          </w:p>
        </w:tc>
        <w:tc>
          <w:tcPr>
            <w:tcW w:w="1710" w:type="dxa"/>
            <w:hideMark/>
          </w:tcPr>
          <w:p w14:paraId="70EEF0C8" w14:textId="73B37D4A" w:rsidR="00366F5E" w:rsidRPr="006863C1" w:rsidRDefault="00341AB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2</w:t>
            </w:r>
            <w:r w:rsidR="003C3673">
              <w:rPr>
                <w:rFonts w:ascii="Arial" w:eastAsia="Times New Roman" w:hAnsi="Arial" w:cs="Arial"/>
                <w:color w:val="0070C0"/>
                <w:sz w:val="20"/>
              </w:rPr>
              <w:t>0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 weeks (paid for by </w:t>
            </w:r>
            <w:r w:rsidR="003C3673">
              <w:rPr>
                <w:rFonts w:ascii="Arial" w:eastAsia="Times New Roman" w:hAnsi="Arial" w:cs="Arial"/>
                <w:color w:val="0070C0"/>
                <w:sz w:val="20"/>
              </w:rPr>
              <w:t>0.63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%</w:t>
            </w:r>
            <w:r w:rsidR="003C3673">
              <w:rPr>
                <w:rFonts w:ascii="Arial" w:eastAsia="Times New Roman" w:hAnsi="Arial" w:cs="Arial"/>
                <w:color w:val="0070C0"/>
                <w:sz w:val="20"/>
              </w:rPr>
              <w:t xml:space="preserve"> employee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 payroll tax</w:t>
            </w:r>
            <w:r w:rsidR="003C3673">
              <w:rPr>
                <w:rFonts w:ascii="Arial" w:eastAsia="Times New Roman" w:hAnsi="Arial" w:cs="Arial"/>
                <w:color w:val="0070C0"/>
                <w:sz w:val="20"/>
              </w:rPr>
              <w:t xml:space="preserve"> as of 7/2019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)</w:t>
            </w:r>
            <w:r w:rsidR="003C3673">
              <w:rPr>
                <w:rFonts w:ascii="Arial" w:eastAsia="Times New Roman" w:hAnsi="Arial" w:cs="Arial"/>
                <w:color w:val="0070C0"/>
                <w:sz w:val="20"/>
              </w:rPr>
              <w:t xml:space="preserve"> as of 1/2021 </w:t>
            </w:r>
          </w:p>
        </w:tc>
      </w:tr>
      <w:tr w:rsidR="009A5D67" w:rsidRPr="006863C1" w14:paraId="7FA5195F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B0E6C91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Minnesota </w:t>
            </w:r>
          </w:p>
          <w:p w14:paraId="7367E438" w14:textId="77777777" w:rsidR="008D660A" w:rsidRPr="008D660A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5" w:history="1">
              <w:r w:rsidR="008D660A" w:rsidRPr="008D660A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73AB27C2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21 or more employees</w:t>
            </w:r>
          </w:p>
        </w:tc>
        <w:tc>
          <w:tcPr>
            <w:tcW w:w="1980" w:type="dxa"/>
            <w:hideMark/>
          </w:tcPr>
          <w:p w14:paraId="08214194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70" w:type="dxa"/>
            <w:hideMark/>
          </w:tcPr>
          <w:p w14:paraId="7EDD873B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10 days when a family member is killed during active US military service</w:t>
            </w:r>
          </w:p>
        </w:tc>
        <w:tc>
          <w:tcPr>
            <w:tcW w:w="1980" w:type="dxa"/>
            <w:hideMark/>
          </w:tcPr>
          <w:p w14:paraId="1399D2AE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16 hours per year (applies to all businesses)</w:t>
            </w:r>
          </w:p>
        </w:tc>
        <w:tc>
          <w:tcPr>
            <w:tcW w:w="2070" w:type="dxa"/>
            <w:hideMark/>
          </w:tcPr>
          <w:p w14:paraId="0F341496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6 weeks</w:t>
            </w:r>
          </w:p>
        </w:tc>
        <w:tc>
          <w:tcPr>
            <w:tcW w:w="1710" w:type="dxa"/>
            <w:hideMark/>
          </w:tcPr>
          <w:p w14:paraId="5C067AE2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E150B" w:rsidRPr="006863C1" w14:paraId="60AC714F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BCB5994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New Jersey </w:t>
            </w:r>
          </w:p>
          <w:p w14:paraId="43387D93" w14:textId="77777777" w:rsidR="008D660A" w:rsidRPr="008D660A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6" w:history="1">
              <w:r w:rsidR="008D660A" w:rsidRPr="008D660A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69363F26" w14:textId="77777777" w:rsidR="00366F5E" w:rsidRPr="006863C1" w:rsidRDefault="006553D1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  <w:hideMark/>
          </w:tcPr>
          <w:p w14:paraId="61219155" w14:textId="3400917E" w:rsidR="00366F5E" w:rsidRPr="00154656" w:rsidRDefault="00154656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</w:rPr>
            </w:pPr>
            <w:r w:rsidRPr="00154656">
              <w:rPr>
                <w:rFonts w:ascii="Arial" w:eastAsia="Times New Roman" w:hAnsi="Arial" w:cs="Arial"/>
                <w:color w:val="C00000"/>
                <w:sz w:val="20"/>
              </w:rPr>
              <w:t>Up to 40 hours per year</w:t>
            </w:r>
          </w:p>
        </w:tc>
        <w:tc>
          <w:tcPr>
            <w:tcW w:w="2070" w:type="dxa"/>
            <w:hideMark/>
          </w:tcPr>
          <w:p w14:paraId="5FD165BC" w14:textId="77777777" w:rsidR="00366F5E" w:rsidRPr="00392496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12 weeks paid in 2 years if other paid leave is unavailable (combined with maternity leave)</w:t>
            </w:r>
          </w:p>
        </w:tc>
        <w:tc>
          <w:tcPr>
            <w:tcW w:w="1980" w:type="dxa"/>
            <w:hideMark/>
          </w:tcPr>
          <w:p w14:paraId="7F38C0CC" w14:textId="77777777" w:rsidR="00366F5E" w:rsidRPr="00392496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</w:rPr>
            </w:pPr>
          </w:p>
        </w:tc>
        <w:tc>
          <w:tcPr>
            <w:tcW w:w="2070" w:type="dxa"/>
            <w:hideMark/>
          </w:tcPr>
          <w:p w14:paraId="3F495AB4" w14:textId="77777777" w:rsidR="00366F5E" w:rsidRPr="00392496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12 weeks paid in 2 years if other paid leave is unavailable (combined with family leave)</w:t>
            </w:r>
          </w:p>
        </w:tc>
        <w:tc>
          <w:tcPr>
            <w:tcW w:w="1710" w:type="dxa"/>
            <w:hideMark/>
          </w:tcPr>
          <w:p w14:paraId="7C298A52" w14:textId="77777777" w:rsidR="00366F5E" w:rsidRPr="00AE150B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Up to 26 weeks </w:t>
            </w:r>
            <w:r w:rsidR="00AE150B" w:rsidRPr="00392496">
              <w:rPr>
                <w:rFonts w:ascii="Arial" w:eastAsia="Times New Roman" w:hAnsi="Arial" w:cs="Arial"/>
                <w:color w:val="0070C0"/>
                <w:sz w:val="20"/>
              </w:rPr>
              <w:t>(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paid</w:t>
            </w:r>
            <w:r w:rsidR="009D0A0A"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 for by 3.4</w:t>
            </w:r>
            <w:r w:rsidR="00AE150B"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% payroll tax on </w:t>
            </w:r>
            <w:r w:rsidR="009D0A0A"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first </w:t>
            </w:r>
            <w:r w:rsidR="00AE150B" w:rsidRPr="00392496">
              <w:rPr>
                <w:rFonts w:ascii="Arial" w:eastAsia="Times New Roman" w:hAnsi="Arial" w:cs="Arial"/>
                <w:color w:val="0070C0"/>
                <w:sz w:val="20"/>
              </w:rPr>
              <w:t>$32</w:t>
            </w:r>
            <w:r w:rsidR="009D0A0A" w:rsidRPr="00392496">
              <w:rPr>
                <w:rFonts w:ascii="Arial" w:eastAsia="Times New Roman" w:hAnsi="Arial" w:cs="Arial"/>
                <w:color w:val="0070C0"/>
                <w:sz w:val="20"/>
              </w:rPr>
              <w:t>,600 earned by employee)</w:t>
            </w:r>
          </w:p>
        </w:tc>
      </w:tr>
      <w:tr w:rsidR="00B248A1" w:rsidRPr="006863C1" w14:paraId="18F9D96C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283D7EA" w14:textId="77777777" w:rsidR="00B248A1" w:rsidRDefault="00B248A1" w:rsidP="00B24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 xml:space="preserve">New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york</w:t>
            </w: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  <w:p w14:paraId="26FEFB49" w14:textId="77777777" w:rsidR="00B248A1" w:rsidRPr="006863C1" w:rsidRDefault="00DF744C" w:rsidP="00B248A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hyperlink r:id="rId17" w:history="1">
              <w:r w:rsidR="00B248A1" w:rsidRPr="008D660A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</w:tcPr>
          <w:p w14:paraId="1EFAD9BE" w14:textId="77777777" w:rsidR="00B248A1" w:rsidRDefault="00B248A1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</w:tcPr>
          <w:p w14:paraId="188006AC" w14:textId="77777777" w:rsidR="00B248A1" w:rsidRPr="006863C1" w:rsidRDefault="00B248A1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</w:tcPr>
          <w:p w14:paraId="028CB441" w14:textId="5DCA97BF" w:rsidR="00B248A1" w:rsidRPr="00392496" w:rsidRDefault="00AE4724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</w:rPr>
              <w:t>Up to 10 weeks; up to 12 weeks as of 1/2021 (paid for by employee payroll tax)</w:t>
            </w:r>
          </w:p>
        </w:tc>
        <w:tc>
          <w:tcPr>
            <w:tcW w:w="1980" w:type="dxa"/>
          </w:tcPr>
          <w:p w14:paraId="6AEBC4D4" w14:textId="77777777" w:rsidR="00B248A1" w:rsidRPr="00392496" w:rsidRDefault="00B248A1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B0F0"/>
                <w:sz w:val="20"/>
              </w:rPr>
            </w:pPr>
          </w:p>
        </w:tc>
        <w:tc>
          <w:tcPr>
            <w:tcW w:w="2070" w:type="dxa"/>
          </w:tcPr>
          <w:p w14:paraId="71EAE117" w14:textId="05562FEA" w:rsidR="00B248A1" w:rsidRPr="00392496" w:rsidRDefault="00AE4724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</w:rPr>
              <w:t>Up to 10 weeks</w:t>
            </w:r>
            <w:r w:rsidR="00B64C28">
              <w:rPr>
                <w:rFonts w:ascii="Arial" w:eastAsia="Times New Roman" w:hAnsi="Arial" w:cs="Arial"/>
                <w:color w:val="0070C0"/>
                <w:sz w:val="20"/>
              </w:rPr>
              <w:t xml:space="preserve">; </w:t>
            </w:r>
            <w:r>
              <w:rPr>
                <w:rFonts w:ascii="Arial" w:eastAsia="Times New Roman" w:hAnsi="Arial" w:cs="Arial"/>
                <w:color w:val="0070C0"/>
                <w:sz w:val="20"/>
              </w:rPr>
              <w:t>up to 12 weeks as of 1/2021 (paid for by employee payroll tax)</w:t>
            </w:r>
          </w:p>
        </w:tc>
        <w:tc>
          <w:tcPr>
            <w:tcW w:w="1710" w:type="dxa"/>
          </w:tcPr>
          <w:p w14:paraId="5ACA2BA9" w14:textId="77777777" w:rsidR="00B248A1" w:rsidRPr="00392496" w:rsidRDefault="00AF7317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26 weeks (paid</w:t>
            </w:r>
            <w:r>
              <w:rPr>
                <w:rFonts w:ascii="Arial" w:eastAsia="Times New Roman" w:hAnsi="Arial" w:cs="Arial"/>
                <w:color w:val="0070C0"/>
                <w:sz w:val="20"/>
              </w:rPr>
              <w:t xml:space="preserve"> for by 0.5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% </w:t>
            </w:r>
            <w:r w:rsidR="00A05190">
              <w:rPr>
                <w:rFonts w:ascii="Arial" w:eastAsia="Times New Roman" w:hAnsi="Arial" w:cs="Arial"/>
                <w:color w:val="0070C0"/>
                <w:sz w:val="20"/>
              </w:rPr>
              <w:t>employee payroll tax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)</w:t>
            </w:r>
          </w:p>
        </w:tc>
      </w:tr>
      <w:tr w:rsidR="00B248A1" w:rsidRPr="006863C1" w14:paraId="280B41A6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4416D4B5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North Carolina </w:t>
            </w:r>
          </w:p>
          <w:p w14:paraId="3AEB00BE" w14:textId="77777777" w:rsidR="008D660A" w:rsidRPr="008D660A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8" w:history="1">
              <w:r w:rsidR="008D660A" w:rsidRPr="008D660A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64883C75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All</w:t>
            </w:r>
          </w:p>
        </w:tc>
        <w:tc>
          <w:tcPr>
            <w:tcW w:w="1980" w:type="dxa"/>
            <w:hideMark/>
          </w:tcPr>
          <w:p w14:paraId="598440A0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41B01816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80" w:type="dxa"/>
            <w:hideMark/>
          </w:tcPr>
          <w:p w14:paraId="1B98D54B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4 hours per year</w:t>
            </w:r>
          </w:p>
        </w:tc>
        <w:tc>
          <w:tcPr>
            <w:tcW w:w="2070" w:type="dxa"/>
            <w:hideMark/>
          </w:tcPr>
          <w:p w14:paraId="513B54CB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hideMark/>
          </w:tcPr>
          <w:p w14:paraId="6C30D293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AE150B" w:rsidRPr="006863C1" w14:paraId="0B272FE6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52E234AD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Oregon </w:t>
            </w:r>
          </w:p>
          <w:p w14:paraId="4B0BB39A" w14:textId="77777777" w:rsidR="008D660A" w:rsidRPr="000D7B9D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19" w:history="1">
              <w:r w:rsidR="000D7B9D" w:rsidRPr="000D7B9D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1AF60439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25 or more employees</w:t>
            </w:r>
          </w:p>
        </w:tc>
        <w:tc>
          <w:tcPr>
            <w:tcW w:w="1980" w:type="dxa"/>
            <w:hideMark/>
          </w:tcPr>
          <w:p w14:paraId="6B0CBA0C" w14:textId="77777777" w:rsidR="00366F5E" w:rsidRPr="006863C1" w:rsidRDefault="00366F5E" w:rsidP="00C6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Paid if business has 10 or more emp</w:t>
            </w:r>
            <w:r w:rsidR="00C63382">
              <w:rPr>
                <w:rFonts w:ascii="Arial" w:eastAsia="Times New Roman" w:hAnsi="Arial" w:cs="Arial"/>
                <w:color w:val="9C0006"/>
                <w:sz w:val="20"/>
              </w:rPr>
              <w:t>loyees; up to 40 hours per year</w:t>
            </w:r>
          </w:p>
        </w:tc>
        <w:tc>
          <w:tcPr>
            <w:tcW w:w="2070" w:type="dxa"/>
            <w:hideMark/>
          </w:tcPr>
          <w:p w14:paraId="624A592A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12 weeks; additional 12 weeks for an ill or injured child who requires home care</w:t>
            </w:r>
          </w:p>
        </w:tc>
        <w:tc>
          <w:tcPr>
            <w:tcW w:w="1980" w:type="dxa"/>
            <w:hideMark/>
          </w:tcPr>
          <w:p w14:paraId="594B955F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43AE33AE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hideMark/>
          </w:tcPr>
          <w:p w14:paraId="0D016FB5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B248A1" w:rsidRPr="006863C1" w14:paraId="5AA670FE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965466B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Rhode Island </w:t>
            </w:r>
          </w:p>
          <w:p w14:paraId="3D4B7C18" w14:textId="77777777" w:rsidR="000D7B9D" w:rsidRPr="009A5D67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20" w:history="1">
              <w:r w:rsidR="009A5D67" w:rsidRPr="009A5D67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13E47D10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50 or more employees (</w:t>
            </w:r>
            <w:r w:rsidR="001259A3">
              <w:rPr>
                <w:rFonts w:ascii="Arial" w:eastAsia="Times New Roman" w:hAnsi="Arial" w:cs="Arial"/>
                <w:color w:val="000000"/>
                <w:sz w:val="20"/>
              </w:rPr>
              <w:t>family leave</w:t>
            </w: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 xml:space="preserve">); </w:t>
            </w:r>
            <w:r w:rsidR="001259A3">
              <w:rPr>
                <w:rFonts w:ascii="Arial" w:eastAsia="Times New Roman" w:hAnsi="Arial" w:cs="Arial"/>
                <w:color w:val="000000"/>
                <w:sz w:val="20"/>
              </w:rPr>
              <w:t>18 or more employees</w:t>
            </w: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 xml:space="preserve"> (</w:t>
            </w:r>
            <w:r w:rsidR="001259A3">
              <w:rPr>
                <w:rFonts w:ascii="Arial" w:eastAsia="Times New Roman" w:hAnsi="Arial" w:cs="Arial"/>
                <w:color w:val="000000"/>
                <w:sz w:val="20"/>
              </w:rPr>
              <w:t>sick leave</w:t>
            </w: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</w:p>
        </w:tc>
        <w:tc>
          <w:tcPr>
            <w:tcW w:w="1980" w:type="dxa"/>
            <w:hideMark/>
          </w:tcPr>
          <w:p w14:paraId="3F9E8835" w14:textId="601BEF57" w:rsidR="00366F5E" w:rsidRPr="006863C1" w:rsidRDefault="001259A3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</w:rPr>
              <w:t xml:space="preserve">32 hours </w:t>
            </w:r>
            <w:bookmarkStart w:id="0" w:name="_GoBack"/>
            <w:bookmarkEnd w:id="0"/>
            <w:r w:rsidR="00F27E37">
              <w:rPr>
                <w:rFonts w:ascii="Arial" w:eastAsia="Times New Roman" w:hAnsi="Arial" w:cs="Arial"/>
                <w:color w:val="9C0006"/>
                <w:sz w:val="20"/>
              </w:rPr>
              <w:t>(</w:t>
            </w:r>
            <w:r>
              <w:rPr>
                <w:rFonts w:ascii="Arial" w:eastAsia="Times New Roman" w:hAnsi="Arial" w:cs="Arial"/>
                <w:color w:val="9C0006"/>
                <w:sz w:val="20"/>
              </w:rPr>
              <w:t xml:space="preserve">40 hours in 2020) </w:t>
            </w:r>
          </w:p>
        </w:tc>
        <w:tc>
          <w:tcPr>
            <w:tcW w:w="2070" w:type="dxa"/>
            <w:hideMark/>
          </w:tcPr>
          <w:p w14:paraId="3FDC3857" w14:textId="77777777" w:rsidR="00366F5E" w:rsidRPr="00392496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13 weeks in 2 years including up to 4 weeks paid per year (combined with maternity leave)</w:t>
            </w:r>
          </w:p>
        </w:tc>
        <w:tc>
          <w:tcPr>
            <w:tcW w:w="1980" w:type="dxa"/>
            <w:hideMark/>
          </w:tcPr>
          <w:p w14:paraId="7E6A2856" w14:textId="77777777" w:rsidR="00366F5E" w:rsidRPr="00392496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2070" w:type="dxa"/>
            <w:hideMark/>
          </w:tcPr>
          <w:p w14:paraId="499A5710" w14:textId="77777777" w:rsidR="00366F5E" w:rsidRPr="00392496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13 weeks in 2 years including up to 4 weeks paid per year (combined with family leave)</w:t>
            </w:r>
          </w:p>
        </w:tc>
        <w:tc>
          <w:tcPr>
            <w:tcW w:w="1710" w:type="dxa"/>
            <w:hideMark/>
          </w:tcPr>
          <w:p w14:paraId="410AE956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Up to 30 weeks </w:t>
            </w:r>
            <w:r w:rsidR="00AE150B" w:rsidRPr="00392496">
              <w:rPr>
                <w:rFonts w:ascii="Arial" w:eastAsia="Times New Roman" w:hAnsi="Arial" w:cs="Arial"/>
                <w:color w:val="0070C0"/>
                <w:sz w:val="20"/>
              </w:rPr>
              <w:t>(</w:t>
            </w:r>
            <w:r w:rsidR="009D0A0A" w:rsidRPr="00392496">
              <w:rPr>
                <w:rFonts w:ascii="Arial" w:eastAsia="Times New Roman" w:hAnsi="Arial" w:cs="Arial"/>
                <w:color w:val="0070C0"/>
                <w:sz w:val="20"/>
              </w:rPr>
              <w:t>paid for by 1.2% payroll tax on first $66,300 earned by employee)</w:t>
            </w:r>
          </w:p>
        </w:tc>
      </w:tr>
      <w:tr w:rsidR="00AE150B" w:rsidRPr="006863C1" w14:paraId="1FA9A27B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3E499791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Vermont </w:t>
            </w:r>
          </w:p>
          <w:p w14:paraId="2848609B" w14:textId="77777777" w:rsidR="009A5D67" w:rsidRPr="009A5D67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21" w:history="1">
              <w:r w:rsidR="009A5D67" w:rsidRPr="009A5D67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7BAEE65C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10 or more employees (new child/adoption); 15 or more employees (family or personal disability)</w:t>
            </w:r>
          </w:p>
        </w:tc>
        <w:tc>
          <w:tcPr>
            <w:tcW w:w="1980" w:type="dxa"/>
            <w:hideMark/>
          </w:tcPr>
          <w:p w14:paraId="7FC83F45" w14:textId="10EBF192" w:rsidR="00366F5E" w:rsidRPr="00B915D9" w:rsidRDefault="000621B6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9C0006"/>
                <w:sz w:val="20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</w:rPr>
              <w:t xml:space="preserve">Up to </w:t>
            </w:r>
            <w:r w:rsidR="00C63382" w:rsidRPr="00B915D9">
              <w:rPr>
                <w:rFonts w:ascii="Arial" w:eastAsia="Times New Roman" w:hAnsi="Arial" w:cs="Arial"/>
                <w:color w:val="9C0006"/>
                <w:sz w:val="20"/>
              </w:rPr>
              <w:t>40 hours</w:t>
            </w:r>
            <w:r>
              <w:rPr>
                <w:rFonts w:ascii="Arial" w:eastAsia="Times New Roman" w:hAnsi="Arial" w:cs="Arial"/>
                <w:color w:val="9C0006"/>
                <w:sz w:val="20"/>
              </w:rPr>
              <w:t xml:space="preserve"> per year; </w:t>
            </w:r>
            <w:r w:rsidR="00C63382" w:rsidRPr="00B915D9">
              <w:rPr>
                <w:rFonts w:ascii="Arial" w:eastAsia="Times New Roman" w:hAnsi="Arial" w:cs="Arial"/>
                <w:color w:val="9C0006"/>
                <w:sz w:val="20"/>
              </w:rPr>
              <w:t>Implementation is delayed by one year for employers with 5 or fewer employees</w:t>
            </w:r>
          </w:p>
        </w:tc>
        <w:tc>
          <w:tcPr>
            <w:tcW w:w="2070" w:type="dxa"/>
            <w:hideMark/>
          </w:tcPr>
          <w:p w14:paraId="403030FA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12 weeks; allows substitution of paid leave for up to 6 weeks of that (combined with personal disability); Additional 24 hours (combined with school leave)</w:t>
            </w:r>
          </w:p>
        </w:tc>
        <w:tc>
          <w:tcPr>
            <w:tcW w:w="1980" w:type="dxa"/>
            <w:hideMark/>
          </w:tcPr>
          <w:p w14:paraId="13D3CADA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24 hours (combined with family leave)</w:t>
            </w:r>
          </w:p>
        </w:tc>
        <w:tc>
          <w:tcPr>
            <w:tcW w:w="2070" w:type="dxa"/>
            <w:hideMark/>
          </w:tcPr>
          <w:p w14:paraId="3F19D37A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0" w:type="dxa"/>
            <w:hideMark/>
          </w:tcPr>
          <w:p w14:paraId="5CD2D7B2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12 weeks; allows substitution of paid leave for up to 6 weeks of that (combined with family</w:t>
            </w:r>
            <w:r w:rsidR="009A5D67">
              <w:rPr>
                <w:rFonts w:ascii="Arial" w:eastAsia="Times New Roman" w:hAnsi="Arial" w:cs="Arial"/>
                <w:color w:val="000000"/>
                <w:sz w:val="20"/>
              </w:rPr>
              <w:t xml:space="preserve"> leave</w:t>
            </w: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</w:p>
        </w:tc>
      </w:tr>
      <w:tr w:rsidR="00B248A1" w:rsidRPr="006863C1" w14:paraId="54D7FEA0" w14:textId="77777777" w:rsidTr="00392496">
        <w:trPr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49CB01DB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Washington </w:t>
            </w:r>
          </w:p>
          <w:p w14:paraId="0C12F8BE" w14:textId="77777777" w:rsidR="009A5D67" w:rsidRPr="009A5D67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22" w:history="1">
              <w:r w:rsidR="009A5D67" w:rsidRPr="009A5D67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4EDD3DC1" w14:textId="77777777" w:rsidR="00366F5E" w:rsidRPr="006863C1" w:rsidRDefault="00366F5E" w:rsidP="00E9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50 or more employees</w:t>
            </w:r>
            <w:r w:rsidR="00E918D6">
              <w:rPr>
                <w:rFonts w:ascii="Arial" w:eastAsia="Times New Roman" w:hAnsi="Arial" w:cs="Arial"/>
                <w:color w:val="000000"/>
                <w:sz w:val="20"/>
              </w:rPr>
              <w:t xml:space="preserve"> (family, maternity, and disability leave); All (paid sick leave)</w:t>
            </w:r>
          </w:p>
        </w:tc>
        <w:tc>
          <w:tcPr>
            <w:tcW w:w="1980" w:type="dxa"/>
            <w:hideMark/>
          </w:tcPr>
          <w:p w14:paraId="1896FFD0" w14:textId="77777777" w:rsidR="00366F5E" w:rsidRPr="006863C1" w:rsidRDefault="00E918D6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</w:rPr>
              <w:t>U</w:t>
            </w: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 xml:space="preserve">p to 40 hours </w:t>
            </w:r>
            <w:r>
              <w:rPr>
                <w:rFonts w:ascii="Arial" w:eastAsia="Times New Roman" w:hAnsi="Arial" w:cs="Arial"/>
                <w:color w:val="9C0006"/>
                <w:sz w:val="20"/>
              </w:rPr>
              <w:t xml:space="preserve">paid </w:t>
            </w:r>
            <w:r w:rsidRPr="006863C1">
              <w:rPr>
                <w:rFonts w:ascii="Arial" w:eastAsia="Times New Roman" w:hAnsi="Arial" w:cs="Arial"/>
                <w:color w:val="9C0006"/>
                <w:sz w:val="20"/>
              </w:rPr>
              <w:t>per year</w:t>
            </w:r>
          </w:p>
        </w:tc>
        <w:tc>
          <w:tcPr>
            <w:tcW w:w="2070" w:type="dxa"/>
            <w:hideMark/>
          </w:tcPr>
          <w:p w14:paraId="73E09B36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12 weeks (combined with maternity and personal disability leave)</w:t>
            </w:r>
          </w:p>
        </w:tc>
        <w:tc>
          <w:tcPr>
            <w:tcW w:w="1980" w:type="dxa"/>
            <w:hideMark/>
          </w:tcPr>
          <w:p w14:paraId="0AAF5FDB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04FD0424" w14:textId="77777777" w:rsidR="00366F5E" w:rsidRPr="006863C1" w:rsidRDefault="00366F5E" w:rsidP="00366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Up to 12 weeks (combined with family and personal disability leave); Legislation passed in 2007 requires 5 weeks paid but implementation has been delayed indefinitely</w:t>
            </w:r>
          </w:p>
        </w:tc>
        <w:tc>
          <w:tcPr>
            <w:tcW w:w="1710" w:type="dxa"/>
            <w:hideMark/>
          </w:tcPr>
          <w:p w14:paraId="799499AA" w14:textId="77777777" w:rsidR="00366F5E" w:rsidRPr="006863C1" w:rsidRDefault="00366F5E" w:rsidP="00E91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 xml:space="preserve">Up to 12 weeks (combined with maternity and </w:t>
            </w:r>
            <w:r w:rsidR="00E918D6" w:rsidRPr="00392496">
              <w:rPr>
                <w:rFonts w:ascii="Arial" w:eastAsia="Times New Roman" w:hAnsi="Arial" w:cs="Arial"/>
                <w:color w:val="0070C0"/>
                <w:sz w:val="20"/>
              </w:rPr>
              <w:t>family leave</w:t>
            </w:r>
            <w:r w:rsidRPr="00392496">
              <w:rPr>
                <w:rFonts w:ascii="Arial" w:eastAsia="Times New Roman" w:hAnsi="Arial" w:cs="Arial"/>
                <w:color w:val="0070C0"/>
                <w:sz w:val="20"/>
              </w:rPr>
              <w:t>)</w:t>
            </w:r>
          </w:p>
        </w:tc>
      </w:tr>
      <w:tr w:rsidR="00AE150B" w:rsidRPr="006863C1" w14:paraId="16C2791B" w14:textId="77777777" w:rsidTr="00392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D50214E" w14:textId="77777777" w:rsidR="00366F5E" w:rsidRDefault="00366F5E" w:rsidP="00366F5E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Wisconsin </w:t>
            </w:r>
          </w:p>
          <w:p w14:paraId="061A9DBB" w14:textId="77777777" w:rsidR="009A5D67" w:rsidRPr="00B34DFB" w:rsidRDefault="00DF744C" w:rsidP="00366F5E">
            <w:pPr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hyperlink r:id="rId23" w:history="1">
              <w:r w:rsidR="00B34DFB" w:rsidRPr="00B34DFB">
                <w:rPr>
                  <w:rStyle w:val="Hyperlink"/>
                  <w:rFonts w:ascii="Arial" w:eastAsia="Times New Roman" w:hAnsi="Arial" w:cs="Arial"/>
                  <w:b w:val="0"/>
                  <w:bCs w:val="0"/>
                  <w:caps w:val="0"/>
                  <w:sz w:val="20"/>
                </w:rPr>
                <w:t>(Read more)</w:t>
              </w:r>
            </w:hyperlink>
          </w:p>
        </w:tc>
        <w:tc>
          <w:tcPr>
            <w:tcW w:w="1710" w:type="dxa"/>
            <w:hideMark/>
          </w:tcPr>
          <w:p w14:paraId="4621D418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Businesses with 50 or more employees</w:t>
            </w:r>
          </w:p>
        </w:tc>
        <w:tc>
          <w:tcPr>
            <w:tcW w:w="1980" w:type="dxa"/>
            <w:hideMark/>
          </w:tcPr>
          <w:p w14:paraId="1AD2694C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151E5484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2 weeks</w:t>
            </w:r>
          </w:p>
        </w:tc>
        <w:tc>
          <w:tcPr>
            <w:tcW w:w="1980" w:type="dxa"/>
            <w:hideMark/>
          </w:tcPr>
          <w:p w14:paraId="479CFF81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70" w:type="dxa"/>
            <w:hideMark/>
          </w:tcPr>
          <w:p w14:paraId="6D02D080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6 weeks</w:t>
            </w:r>
          </w:p>
        </w:tc>
        <w:tc>
          <w:tcPr>
            <w:tcW w:w="1710" w:type="dxa"/>
            <w:hideMark/>
          </w:tcPr>
          <w:p w14:paraId="2005BA22" w14:textId="77777777" w:rsidR="00366F5E" w:rsidRPr="006863C1" w:rsidRDefault="00366F5E" w:rsidP="00366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</w:rPr>
            </w:pPr>
            <w:r w:rsidRPr="006863C1">
              <w:rPr>
                <w:rFonts w:ascii="Arial" w:eastAsia="Times New Roman" w:hAnsi="Arial" w:cs="Arial"/>
                <w:color w:val="000000"/>
                <w:sz w:val="20"/>
              </w:rPr>
              <w:t>Up to 2 weeks</w:t>
            </w:r>
          </w:p>
        </w:tc>
      </w:tr>
    </w:tbl>
    <w:p w14:paraId="3DACB09D" w14:textId="77777777" w:rsidR="0041639E" w:rsidRPr="0041639E" w:rsidRDefault="0041639E">
      <w:pPr>
        <w:rPr>
          <w:rFonts w:ascii="Arial" w:hAnsi="Arial" w:cs="Arial"/>
          <w:sz w:val="20"/>
          <w:szCs w:val="20"/>
        </w:rPr>
      </w:pPr>
    </w:p>
    <w:sectPr w:rsidR="0041639E" w:rsidRPr="0041639E" w:rsidSect="00AE15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5E"/>
    <w:rsid w:val="000621B6"/>
    <w:rsid w:val="00071F03"/>
    <w:rsid w:val="000A3EA3"/>
    <w:rsid w:val="000D7B9D"/>
    <w:rsid w:val="001259A3"/>
    <w:rsid w:val="00125EF5"/>
    <w:rsid w:val="00154656"/>
    <w:rsid w:val="001670CC"/>
    <w:rsid w:val="001819E1"/>
    <w:rsid w:val="00275F4C"/>
    <w:rsid w:val="002C17CC"/>
    <w:rsid w:val="002D534A"/>
    <w:rsid w:val="00341ABE"/>
    <w:rsid w:val="00360DCA"/>
    <w:rsid w:val="00366F5E"/>
    <w:rsid w:val="00385903"/>
    <w:rsid w:val="00392496"/>
    <w:rsid w:val="003C3673"/>
    <w:rsid w:val="00403D36"/>
    <w:rsid w:val="00406038"/>
    <w:rsid w:val="0041639E"/>
    <w:rsid w:val="005A3CFF"/>
    <w:rsid w:val="006553D1"/>
    <w:rsid w:val="0065573A"/>
    <w:rsid w:val="006863C1"/>
    <w:rsid w:val="006F4AB5"/>
    <w:rsid w:val="007361BA"/>
    <w:rsid w:val="0074534D"/>
    <w:rsid w:val="007723A1"/>
    <w:rsid w:val="007C296A"/>
    <w:rsid w:val="007E6E4F"/>
    <w:rsid w:val="00835738"/>
    <w:rsid w:val="00877B62"/>
    <w:rsid w:val="008D660A"/>
    <w:rsid w:val="009A5D67"/>
    <w:rsid w:val="009D0A0A"/>
    <w:rsid w:val="00A05190"/>
    <w:rsid w:val="00A067F0"/>
    <w:rsid w:val="00A36BD2"/>
    <w:rsid w:val="00A46C80"/>
    <w:rsid w:val="00A8736B"/>
    <w:rsid w:val="00A90DA6"/>
    <w:rsid w:val="00A96E96"/>
    <w:rsid w:val="00AE150B"/>
    <w:rsid w:val="00AE4724"/>
    <w:rsid w:val="00AF6443"/>
    <w:rsid w:val="00AF7317"/>
    <w:rsid w:val="00B248A1"/>
    <w:rsid w:val="00B34DFB"/>
    <w:rsid w:val="00B43895"/>
    <w:rsid w:val="00B64C28"/>
    <w:rsid w:val="00B85842"/>
    <w:rsid w:val="00B915D9"/>
    <w:rsid w:val="00BD3E3D"/>
    <w:rsid w:val="00C32CE3"/>
    <w:rsid w:val="00C54C07"/>
    <w:rsid w:val="00C63382"/>
    <w:rsid w:val="00CD488D"/>
    <w:rsid w:val="00DB2D42"/>
    <w:rsid w:val="00DF744C"/>
    <w:rsid w:val="00E247D9"/>
    <w:rsid w:val="00E3525E"/>
    <w:rsid w:val="00E918D6"/>
    <w:rsid w:val="00E92796"/>
    <w:rsid w:val="00EF532C"/>
    <w:rsid w:val="00F02B34"/>
    <w:rsid w:val="00F27E37"/>
    <w:rsid w:val="00F94197"/>
    <w:rsid w:val="00F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A437"/>
  <w15:chartTrackingRefBased/>
  <w15:docId w15:val="{46FBE68F-1AE4-49E4-BE91-5792B855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1670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0A3E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0D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F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.dc.gov/sites/default/files/dc/sites/ohr/publication/attachments/DCFMLA-FactSheet.pdf" TargetMode="External"/><Relationship Id="rId13" Type="http://schemas.openxmlformats.org/officeDocument/2006/relationships/hyperlink" Target="http://mgaleg.maryland.gov/webmga/frmMain.aspx?pid=billpage&amp;stab=01&amp;id=hb0001&amp;tab=subject3&amp;ys=2017RS" TargetMode="External"/><Relationship Id="rId18" Type="http://schemas.openxmlformats.org/officeDocument/2006/relationships/hyperlink" Target="http://www.nclabor.com/wh/fact%20sheets/child_involvemen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bor.vermont.gov/wordpress/wp-content/uploads/WH-14-Parental-Family-Leave-Poster.pdf" TargetMode="External"/><Relationship Id="rId7" Type="http://schemas.openxmlformats.org/officeDocument/2006/relationships/hyperlink" Target="http://www.ctdol.state.ct.us/wgwkstnd/sickleave.htm" TargetMode="External"/><Relationship Id="rId12" Type="http://schemas.openxmlformats.org/officeDocument/2006/relationships/hyperlink" Target="http://legislature.maine.gov/statutes/26/title26sec844.html" TargetMode="External"/><Relationship Id="rId17" Type="http://schemas.openxmlformats.org/officeDocument/2006/relationships/hyperlink" Target="https://www.ny.gov/programs/paid-family-leave-strong-families-strong-ny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wd.dol.state.nj.us/labor/fli/fliindex.html" TargetMode="External"/><Relationship Id="rId20" Type="http://schemas.openxmlformats.org/officeDocument/2006/relationships/hyperlink" Target="http://www.dlt.ri.gov/ls/pdfs/medicalleave_rr0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r.ca.gov/dlse/Paid_Sick_Leave.htm" TargetMode="External"/><Relationship Id="rId11" Type="http://schemas.openxmlformats.org/officeDocument/2006/relationships/hyperlink" Target="http://legis.la.gov/legis/Law.aspx?d=8332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zica.gov/sites/default/files/Public%20FREQUENTLY%20ASKED%20QUESTIONS_MasterwTOC.pdf" TargetMode="External"/><Relationship Id="rId15" Type="http://schemas.openxmlformats.org/officeDocument/2006/relationships/hyperlink" Target="http://www.dli.mn.gov/LS/FaqMain.asp" TargetMode="External"/><Relationship Id="rId23" Type="http://schemas.openxmlformats.org/officeDocument/2006/relationships/hyperlink" Target="https://dwd.wisconsin.gov/er/family_and_medical_leave/" TargetMode="External"/><Relationship Id="rId10" Type="http://schemas.openxmlformats.org/officeDocument/2006/relationships/hyperlink" Target="https://www.illinois.gov/idol/FAQs/Pages/School-Visitation-Rights.aspx" TargetMode="External"/><Relationship Id="rId19" Type="http://schemas.openxmlformats.org/officeDocument/2006/relationships/hyperlink" Target="http://www.oregon.gov/boli/TA/pages/t_faq_oregon_family_leave_act_01-2011.asp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abor.hawaii.gov/wsd/hawaii-family-leave/" TargetMode="External"/><Relationship Id="rId14" Type="http://schemas.openxmlformats.org/officeDocument/2006/relationships/hyperlink" Target="http://www.mass.gov/courts/case-legal-res/law-lib/laws-by-subj/about/employmentleave.html" TargetMode="External"/><Relationship Id="rId22" Type="http://schemas.openxmlformats.org/officeDocument/2006/relationships/hyperlink" Target="http://lni.wa.gov/WorkplaceRights/LeaveBenefits/FamilyCare/LawsPolicies/FamilyLeave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Bettencourt, Paul</dc:creator>
  <cp:keywords/>
  <dc:description/>
  <cp:lastModifiedBy>Bettencourt, Paul</cp:lastModifiedBy>
  <cp:revision>9</cp:revision>
  <dcterms:created xsi:type="dcterms:W3CDTF">2015-12-01T21:32:00Z</dcterms:created>
  <dcterms:modified xsi:type="dcterms:W3CDTF">2019-03-22T17:23:00Z</dcterms:modified>
</cp:coreProperties>
</file>